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291" w:before="0" w:after="120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kern w:val="2"/>
          <w:lang w:val="pl-PL"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2"/>
          <w:lang w:val="pl-PL" w:eastAsia="pl-PL"/>
          <w14:ligatures w14:val="none"/>
        </w:rPr>
        <w:t xml:space="preserve">Ogólne Warunki Handlowe  </w:t>
      </w:r>
    </w:p>
    <w:p>
      <w:pPr>
        <w:pStyle w:val="Normal"/>
        <w:numPr>
          <w:ilvl w:val="0"/>
          <w:numId w:val="0"/>
        </w:numPr>
        <w:spacing w:lineRule="atLeast" w:line="291" w:before="0" w:after="120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kern w:val="2"/>
          <w:lang w:val="pl-PL"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2"/>
          <w:lang w:val="pl-PL" w:eastAsia="pl-PL"/>
          <w14:ligatures w14:val="none"/>
        </w:rPr>
      </w:r>
    </w:p>
    <w:p>
      <w:pPr>
        <w:pStyle w:val="Normal"/>
        <w:numPr>
          <w:ilvl w:val="0"/>
          <w:numId w:val="0"/>
        </w:numPr>
        <w:spacing w:lineRule="atLeast" w:line="305" w:before="0" w:afterAutospacing="1"/>
        <w:ind w:left="0" w:hanging="0"/>
        <w:jc w:val="both"/>
        <w:outlineLvl w:val="1"/>
        <w:rPr>
          <w:rFonts w:ascii="Times New Roman" w:hAnsi="Times New Roman" w:eastAsia="Times New Roman" w:cs="Times New Roman"/>
          <w:kern w:val="0"/>
          <w:lang w:val="pl-PL"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pl-PL" w:eastAsia="pl-PL"/>
          <w14:ligatures w14:val="none"/>
        </w:rPr>
        <w:t>Warunki dostawy i płatności LMG Spółka z ograniczoną odpowiedzialnością sp.k. w Grudziądzu 86-300, ul. Waryńskiego 32-26</w:t>
      </w:r>
    </w:p>
    <w:p>
      <w:pPr>
        <w:pStyle w:val="ListParagraph"/>
        <w:numPr>
          <w:ilvl w:val="0"/>
          <w:numId w:val="2"/>
        </w:numPr>
        <w:spacing w:lineRule="atLeast" w:line="360" w:beforeAutospacing="1" w:afterAutospacing="1"/>
        <w:contextualSpacing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Zakres</w:t>
      </w:r>
    </w:p>
    <w:p>
      <w:pPr>
        <w:pStyle w:val="ListParagraph"/>
        <w:numPr>
          <w:ilvl w:val="0"/>
          <w:numId w:val="1"/>
        </w:numPr>
        <w:spacing w:lineRule="atLeast" w:line="360" w:beforeAutospacing="1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LMG spółka z ograniczoną odpowiedzialnością sp.k. (dalej jako LMG) dostarcza produkty na następujących warunkach sprzedaży, dostawy i płatności. 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Ustne i telefoniczne obietnice składane przez naszych przedstawicieli handlowych wymagają potwierdzenia w formie pisemnej lub dokumentowej tj. za pośrednictwem wiadomości e-mail.  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Indywidualne warunki kupującego obowiązują tylko wtedy, gdy firma LMG wyraźnie wyrazi na to pisemną zgodę. </w:t>
      </w:r>
    </w:p>
    <w:p>
      <w:pPr>
        <w:pStyle w:val="ListParagraph"/>
        <w:numPr>
          <w:ilvl w:val="0"/>
          <w:numId w:val="1"/>
        </w:numPr>
        <w:spacing w:lineRule="atLeast" w:line="360" w:before="0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W każdej ofercie, potwierdzeniu zamówienia, dostawie i fakturze LMG powołuje się na Ogólne Warunki Handlowe, których aktualna wersja jest zawsze dostępna na stronie internetowej www.lemigo.pl</w:t>
      </w:r>
    </w:p>
    <w:p>
      <w:pPr>
        <w:pStyle w:val="ListParagraph"/>
        <w:numPr>
          <w:ilvl w:val="0"/>
          <w:numId w:val="0"/>
        </w:numPr>
        <w:spacing w:lineRule="atLeast" w:line="360" w:before="0" w:afterAutospacing="1"/>
        <w:ind w:left="1440" w:hanging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tLeast" w:line="360" w:beforeAutospacing="1" w:afterAutospacing="1"/>
        <w:contextualSpacing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Wysyłka i przeniesienie ryzyka</w:t>
      </w:r>
    </w:p>
    <w:p>
      <w:pPr>
        <w:pStyle w:val="Normal"/>
        <w:spacing w:lineRule="atLeast" w:line="360" w:beforeAutospacing="1" w:afterAutospacing="1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1. Dostawy na terenie kraju oraz poza teren Polski realizowane są frachtem spedycyjnym i na ryzyko kupującego, według warunków określonych w Inco Terms.</w:t>
      </w:r>
    </w:p>
    <w:p>
      <w:pPr>
        <w:pStyle w:val="Normal"/>
        <w:spacing w:lineRule="atLeast" w:line="360" w:beforeAutospacing="1" w:afterAutospacing="1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2. </w:t>
      </w:r>
      <w:r>
        <w:rPr>
          <w:rFonts w:ascii="Times New Roman" w:hAnsi="Times New Roman"/>
        </w:rPr>
        <w:t>Odbiorcy przysługuje prawo weryfikacji zamówionego towaru oraz zgłoszenia w ciągu 7 dni, od daty jego przyjęcia na magazyn wszelkich nieścisłości produktowych, w tym ewentualnych różnic ilościowych.Po wskazanym terminie wszelkie reklamacje nie będą rozpatrywane oraz uznawane.W przypadku dostaw zleconych firmami kurierskimi warunkiem zgłoszenia reklamacji jest przekazanie protokołu niezgodności, podpisanego przez kuriera.</w:t>
      </w:r>
    </w:p>
    <w:p>
      <w:pPr>
        <w:pStyle w:val="Normal"/>
        <w:spacing w:lineRule="atLeast" w:line="360" w:beforeAutospacing="1" w:afterAutospacing="1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tLeast" w:line="360" w:beforeAutospacing="1" w:afterAutospacing="1"/>
        <w:contextualSpacing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Przetwarzanie zamówienia</w:t>
      </w:r>
    </w:p>
    <w:p>
      <w:pPr>
        <w:pStyle w:val="ListParagraph"/>
        <w:spacing w:lineRule="atLeast" w:line="360" w:beforeAutospacing="1" w:afterAutospacing="1"/>
        <w:ind w:left="2160" w:hanging="0"/>
        <w:contextualSpacing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ListParagraph"/>
        <w:numPr>
          <w:ilvl w:val="0"/>
          <w:numId w:val="3"/>
        </w:numPr>
        <w:spacing w:lineRule="atLeast" w:line="360" w:beforeAutospacing="1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Terminy dostaw ulegają milczącemu przedłużeniu o czas wystąpienia przeszkody, jeżeli przeszkoda wynika z okoliczności, za które odpowiedzialność nie ponosi LMG, a w szczególności  na skutek strajku, aktów prawnych, z powodu siły wyższej lub innych okoliczności, których nie możemy uniknąć. Dotyczy to w szczególności przesunięć terminów dostaw wynikających z wszelkiego rodzaju zakłóceń w produkcji, a także komplikacji transportowych lub specyficznych dla danego kraju.</w:t>
      </w:r>
    </w:p>
    <w:p>
      <w:pPr>
        <w:pStyle w:val="ListParagraph"/>
        <w:numPr>
          <w:ilvl w:val="0"/>
          <w:numId w:val="3"/>
        </w:numPr>
        <w:spacing w:lineRule="atLeast" w:line="360" w:before="0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W przypadku opóźnienia w dostawie z naszej winy należy wyznaczyć okres karencji wynoszący co najmniej 6 tygodni. Jeżeli termin upłynie bez skutku, zarówno kupujący, jak i LMG mogą odstąpić od umowy. Roszczenia odszkodowawcze lub obniżki z tytułu opóźnienia wobec LMG są wykluczone, chyba że opóźnienie wynika z rażącego niedbalstwa lub umyślnego naruszenia umowy przez LMG. </w:t>
      </w:r>
    </w:p>
    <w:p>
      <w:pPr>
        <w:pStyle w:val="ListParagraph"/>
        <w:numPr>
          <w:ilvl w:val="0"/>
          <w:numId w:val="3"/>
        </w:numPr>
        <w:spacing w:lineRule="atLeast" w:line="360" w:before="0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Dostawy nie uwzględniają badań laboratoryjnych związanych z zamówieniem. </w:t>
      </w:r>
    </w:p>
    <w:p>
      <w:pPr>
        <w:pStyle w:val="ListParagraph"/>
        <w:numPr>
          <w:ilvl w:val="0"/>
          <w:numId w:val="3"/>
        </w:numPr>
        <w:spacing w:lineRule="atLeast" w:line="360" w:before="0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W przypadku anulowania zamówienia bez winy LMG zastrzegamy sobie prawo do obciążenia dotychczas poniesionymi kosztami. </w:t>
      </w:r>
    </w:p>
    <w:p>
      <w:pPr>
        <w:pStyle w:val="ListParagraph"/>
        <w:numPr>
          <w:ilvl w:val="0"/>
          <w:numId w:val="3"/>
        </w:numPr>
        <w:spacing w:lineRule="atLeast" w:line="360" w:before="0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W przypadku niestandardowych marek własnych i/lub transakcji EXW, LMG milcząco zakłada, że kupujący jest posiadaczem praw do dostarczonego dzieła sztuki lub marki i że jest on wolny od sprzecznych praw osób trzecich. W przypadku naruszeń kupujący przejmuje pełną rekompensatę za szkody.</w:t>
      </w:r>
    </w:p>
    <w:p>
      <w:pPr>
        <w:pStyle w:val="ListParagraph"/>
        <w:numPr>
          <w:ilvl w:val="0"/>
          <w:numId w:val="3"/>
        </w:numPr>
        <w:spacing w:lineRule="atLeast" w:line="360" w:before="0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LMG zastrzega sobie prawo do sprzedaży przez sklepy marek własnych niewielkiej części towarów w sklepach fabrycznych w celach testowych. Dotyczy to również nadprodukcji. Zastrzegamy sobie również prawo do sprzedaży próbek i towarów klasy B.</w:t>
      </w:r>
    </w:p>
    <w:p>
      <w:pPr>
        <w:pStyle w:val="ListParagraph"/>
        <w:numPr>
          <w:ilvl w:val="0"/>
          <w:numId w:val="3"/>
        </w:numPr>
        <w:spacing w:lineRule="atLeast" w:line="360" w:before="0" w:afterAutospacing="1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Przy zamówieniach OEM dopuszczalne są różnice ilościowe po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m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iędzy 3, a 5%.</w:t>
      </w:r>
    </w:p>
    <w:p>
      <w:pPr>
        <w:pStyle w:val="ListParagraph"/>
        <w:spacing w:lineRule="atLeast" w:line="360" w:before="0" w:afterAutospacing="1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ListParagraph"/>
        <w:spacing w:lineRule="atLeast" w:line="360" w:before="0" w:afterAutospacing="1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tLeast" w:line="360" w:beforeAutospacing="1" w:afterAutospacing="1"/>
        <w:contextualSpacing/>
        <w:rPr>
          <w:rFonts w:ascii="Times New Roman" w:hAnsi="Times New Roman" w:eastAsia="Times New Roman" w:cs="Times New Roman"/>
          <w:b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Przetwarzanie płatności, zastrzeżenie własności</w:t>
      </w:r>
    </w:p>
    <w:p>
      <w:pPr>
        <w:pStyle w:val="ListParagraph"/>
        <w:spacing w:lineRule="atLeast" w:line="360" w:beforeAutospacing="1" w:afterAutospacing="1"/>
        <w:ind w:left="2160" w:hanging="0"/>
        <w:contextualSpacing/>
        <w:rPr>
          <w:rFonts w:ascii="Times New Roman" w:hAnsi="Times New Roman" w:eastAsia="Times New Roman" w:cs="Times New Roman"/>
          <w:b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</w:r>
    </w:p>
    <w:p>
      <w:pPr>
        <w:pStyle w:val="ListParagraph"/>
        <w:numPr>
          <w:ilvl w:val="0"/>
          <w:numId w:val="4"/>
        </w:numPr>
        <w:spacing w:lineRule="atLeast" w:line="360" w:beforeAutospacing="1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Towar dostarczony przez LMG pozostaje  własnością LMG do chwili całkowitej zapłaty wszystkich  roszczeń, łącznie z odsetkami i kosztami. </w:t>
        <w:br/>
        <w:t>W przypadku OEM i/lub transakcji Inco Terms, LMG zastrzega sobie prawo do sprzedaży towaru osobom trzecim w celu ograniczenia szkód.  W takim przypadku Klient udziela LMG prawa do dzieła sztuki lub marki, które automatycznie przechodzi na LMG. Ewentualne straty powstałe w wyniku sprzedaży osobom trzecim oraz 50% pierwotnie potwierdzonej wartości zamówienia są płatne natychmiast jako rekompensata.</w:t>
      </w:r>
    </w:p>
    <w:p>
      <w:pPr>
        <w:pStyle w:val="ListParagraph"/>
        <w:numPr>
          <w:ilvl w:val="0"/>
          <w:numId w:val="4"/>
        </w:numPr>
        <w:spacing w:lineRule="atLeast" w:line="360" w:before="0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Kupujący nie ma prawa zastawiać towaru ani przekazywać go osobom trzecim w ramach zabezpieczenia. </w:t>
      </w:r>
    </w:p>
    <w:p>
      <w:pPr>
        <w:pStyle w:val="ListParagraph"/>
        <w:numPr>
          <w:ilvl w:val="0"/>
          <w:numId w:val="4"/>
        </w:numPr>
        <w:spacing w:lineRule="atLeast" w:line="360" w:before="0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Do czasu odwołania kupujący ma prawo do odsprzedaży posiadanego przez LMG towaru w ramach normalnej działalności. Jest on zobowiązany do zastrzeżenia własności towaru na rzecz swojego kupującego. Kupujący ceduje na LMG z góry wszelkie roszczenia wynikające z odsprzedaży. Jeśli kupujący prawidłowo wywiąże się ze swoich zobowiązań płatniczych wobec LMG, jest on uprawniony do dochodzenia roszczenia wobec swojego klienta. To upoważnienie do ściągania należności jest dla LMG w każdej chwili swobodnie odwołalne. </w:t>
      </w:r>
    </w:p>
    <w:p>
      <w:pPr>
        <w:pStyle w:val="ListParagraph"/>
        <w:numPr>
          <w:ilvl w:val="0"/>
          <w:numId w:val="0"/>
        </w:numPr>
        <w:spacing w:lineRule="atLeast" w:line="36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ListParagraph"/>
        <w:numPr>
          <w:ilvl w:val="0"/>
          <w:numId w:val="4"/>
        </w:numPr>
        <w:spacing w:lineRule="atLeast" w:line="360" w:before="0" w:afterAutospacing="1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W przypadku przekroczenia terminu płatności kupujący otrzyma wezwanie do zapłaty . LMG zastrzega sobie prawo naliczenia ustawowych odsetek handlowych.  Jeżeli płatność nie zostanie dokonana w okresie karencji po wezwaniu do zapłaty , roszczenie zostanie przekazane do firmy windykacyjnej w celu windykacji bez dalszych pism do kupującego. Powstałe w ten sposób koszty zostaną pobrane w całości. </w:t>
      </w:r>
    </w:p>
    <w:p>
      <w:pPr>
        <w:pStyle w:val="ListParagraph"/>
        <w:spacing w:lineRule="atLeast" w:line="360" w:beforeAutospacing="1" w:afterAutospacing="1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tLeast" w:line="360" w:beforeAutospacing="1" w:afterAutospacing="1"/>
        <w:contextualSpacing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Zasady płatności</w:t>
      </w:r>
    </w:p>
    <w:p>
      <w:pPr>
        <w:pStyle w:val="ListParagraph"/>
        <w:numPr>
          <w:ilvl w:val="0"/>
          <w:numId w:val="5"/>
        </w:numPr>
        <w:spacing w:lineRule="atLeast" w:line="360" w:beforeAutospacing="1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LMG wystawia faktury dniu wysyłki lub odbioru towaru. </w:t>
      </w:r>
    </w:p>
    <w:p>
      <w:pPr>
        <w:pStyle w:val="ListParagraph"/>
        <w:numPr>
          <w:ilvl w:val="0"/>
          <w:numId w:val="5"/>
        </w:numPr>
        <w:spacing w:lineRule="atLeast" w:line="360" w:before="0" w:after="0"/>
        <w:contextualSpacing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Warunki płatności reguluje wystawiony dokument sprzedaży.</w:t>
      </w:r>
    </w:p>
    <w:p>
      <w:pPr>
        <w:pStyle w:val="ListParagraph"/>
        <w:numPr>
          <w:ilvl w:val="0"/>
          <w:numId w:val="2"/>
        </w:numPr>
        <w:spacing w:lineRule="atLeast" w:line="360" w:beforeAutospacing="1" w:afterAutospacing="1"/>
        <w:contextualSpacing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Postanowienia końcowe</w:t>
      </w:r>
    </w:p>
    <w:p>
      <w:pPr>
        <w:pStyle w:val="ListParagraph"/>
        <w:numPr>
          <w:ilvl w:val="0"/>
          <w:numId w:val="6"/>
        </w:numPr>
        <w:spacing w:lineRule="atLeast" w:line="360" w:before="0" w:afterAutospacing="1"/>
        <w:contextualSpacing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cs="Times New Roman" w:ascii="Times New Roman" w:hAnsi="Times New Roman"/>
        </w:rPr>
        <w:t xml:space="preserve">W stosunku do wszelkich sporów mogących wyniknąć pośrednio lub bezpośrednio z niniejszych uregulowań określa się właściwość miejscową i kompetencyjną sądu polskiego odpowiedniego dla siedziby LMG. </w:t>
      </w:r>
    </w:p>
    <w:p>
      <w:pPr>
        <w:pStyle w:val="ListParagraph"/>
        <w:spacing w:lineRule="atLeast" w:line="360" w:beforeAutospacing="1" w:afterAutospacing="1"/>
        <w:contextualSpacing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46476171"/>
    </w:sdtPr>
    <w:sdtContent>
      <w:p>
        <w:pPr>
          <w:pStyle w:val="Stopka"/>
          <w:rPr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upperRoman"/>
      <w:lvlText w:val="%1."/>
      <w:lvlJc w:val="left"/>
      <w:pPr>
        <w:ind w:left="216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8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4"/>
        <w:lang w:val="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" w:eastAsia="en-US" w:bidi="ar-SA"/>
      <w14:ligatures w14:val="standardContextual"/>
    </w:rPr>
  </w:style>
  <w:style w:type="paragraph" w:styleId="Nagwek1">
    <w:name w:val="Heading 1"/>
    <w:basedOn w:val="Normal"/>
    <w:link w:val="Nagwek1Znak"/>
    <w:uiPriority w:val="9"/>
    <w:qFormat/>
    <w:rsid w:val="00401049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  <w14:ligatures w14:val="none"/>
    </w:rPr>
  </w:style>
  <w:style w:type="paragraph" w:styleId="Nagwek2">
    <w:name w:val="Heading 2"/>
    <w:basedOn w:val="Normal"/>
    <w:link w:val="Nagwek2Znak"/>
    <w:uiPriority w:val="9"/>
    <w:qFormat/>
    <w:rsid w:val="00401049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01049"/>
    <w:rPr>
      <w:rFonts w:ascii="Times New Roman" w:hAnsi="Times New Roman" w:eastAsia="Times New Roman" w:cs="Times New Roman"/>
      <w:b/>
      <w:bCs/>
      <w:kern w:val="2"/>
      <w:sz w:val="48"/>
      <w:szCs w:val="48"/>
      <w:lang w:val="pl" w:eastAsia="pl-PL"/>
      <w14:ligatures w14:val="none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401049"/>
    <w:rPr>
      <w:rFonts w:ascii="Times New Roman" w:hAnsi="Times New Roman" w:eastAsia="Times New Roman" w:cs="Times New Roman"/>
      <w:b/>
      <w:bCs/>
      <w:kern w:val="0"/>
      <w:sz w:val="36"/>
      <w:szCs w:val="36"/>
      <w:lang w:val="pl" w:eastAsia="pl-PL"/>
      <w14:ligatures w14:val="none"/>
    </w:rPr>
  </w:style>
  <w:style w:type="character" w:styleId="Strong">
    <w:name w:val="Strong"/>
    <w:basedOn w:val="DefaultParagraphFont"/>
    <w:uiPriority w:val="22"/>
    <w:qFormat/>
    <w:rsid w:val="00401049"/>
    <w:rPr>
      <w:b/>
      <w:bCs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96f9a"/>
    <w:rPr/>
  </w:style>
  <w:style w:type="character" w:styleId="Pagenumber">
    <w:name w:val="page number"/>
    <w:basedOn w:val="DefaultParagraphFont"/>
    <w:uiPriority w:val="99"/>
    <w:semiHidden/>
    <w:unhideWhenUsed/>
    <w:qFormat/>
    <w:rsid w:val="00396f9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85910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96f9a"/>
    <w:pPr>
      <w:spacing w:beforeAutospacing="1" w:afterAutospacing="1"/>
    </w:pPr>
    <w:rPr>
      <w:rFonts w:ascii="Times New Roman" w:hAnsi="Times New Roman" w:eastAsia="Times New Roman" w:cs="Times New Roman"/>
      <w:kern w:val="0"/>
      <w:lang w:val="pl-PL" w:eastAsia="pl-PL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396f9a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26CB7-E6E7-C24C-8D2D-C9D6F9E2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LibreOffice/6.4.3.2$Windows_X86_64 LibreOffice_project/747b5d0ebf89f41c860ec2a39efd7cb15b54f2d8</Application>
  <Pages>3</Pages>
  <Words>691</Words>
  <Characters>4372</Characters>
  <CharactersWithSpaces>5034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2023-10-19T19:40:00Z</dcterms:created>
  <dc:creator>Katarzyna Makowska</dc:creator>
  <dc:description/>
  <dc:language>pl-PL</dc:language>
  <cp:lastModifiedBy/>
  <cp:lastPrinted>2023-10-20T13:20:44Z</cp:lastPrinted>
  <dcterms:modified xsi:type="dcterms:W3CDTF">2024-02-06T08:24:25Z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